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98FF5" w14:textId="77777777" w:rsidR="00252D11" w:rsidRPr="00042837" w:rsidRDefault="00252D11" w:rsidP="00252D11">
      <w:pPr>
        <w:spacing w:line="276" w:lineRule="auto"/>
        <w:jc w:val="center"/>
        <w:rPr>
          <w:b/>
          <w:sz w:val="36"/>
          <w:szCs w:val="36"/>
          <w:lang w:val="en-GB"/>
        </w:rPr>
      </w:pPr>
      <w:bookmarkStart w:id="0" w:name="_GoBack"/>
      <w:bookmarkEnd w:id="0"/>
      <w:r w:rsidRPr="00042837">
        <w:rPr>
          <w:b/>
          <w:sz w:val="36"/>
          <w:szCs w:val="36"/>
          <w:lang w:val="en-GB"/>
        </w:rPr>
        <w:t>PERFORM INTERMIDATE MEETING</w:t>
      </w:r>
    </w:p>
    <w:p w14:paraId="54E47335" w14:textId="77777777" w:rsidR="00252D11" w:rsidRPr="00042837" w:rsidRDefault="00252D11" w:rsidP="00252D11">
      <w:pPr>
        <w:spacing w:line="276" w:lineRule="auto"/>
        <w:jc w:val="center"/>
        <w:rPr>
          <w:b/>
          <w:sz w:val="36"/>
          <w:szCs w:val="36"/>
          <w:lang w:val="en-GB"/>
        </w:rPr>
      </w:pPr>
      <w:r w:rsidRPr="00042837">
        <w:rPr>
          <w:b/>
          <w:sz w:val="36"/>
          <w:szCs w:val="36"/>
          <w:lang w:val="en-GB"/>
        </w:rPr>
        <w:t>Bristol, April 10th-12th</w:t>
      </w:r>
    </w:p>
    <w:p w14:paraId="5B24A3D9" w14:textId="77777777" w:rsidR="00252D11" w:rsidRPr="00042837" w:rsidRDefault="00252D11" w:rsidP="00252D11">
      <w:pPr>
        <w:spacing w:line="276" w:lineRule="auto"/>
        <w:jc w:val="center"/>
        <w:rPr>
          <w:sz w:val="36"/>
          <w:szCs w:val="36"/>
          <w:lang w:val="en-GB"/>
        </w:rPr>
      </w:pPr>
    </w:p>
    <w:p w14:paraId="27AEB5BE" w14:textId="77777777" w:rsidR="00252D11" w:rsidRPr="00042837" w:rsidRDefault="00252D11" w:rsidP="00252D11">
      <w:pPr>
        <w:spacing w:line="276" w:lineRule="auto"/>
        <w:jc w:val="center"/>
        <w:rPr>
          <w:i/>
          <w:sz w:val="36"/>
          <w:szCs w:val="36"/>
          <w:lang w:val="en-GB"/>
        </w:rPr>
      </w:pPr>
      <w:r w:rsidRPr="00042837">
        <w:rPr>
          <w:i/>
          <w:sz w:val="36"/>
          <w:szCs w:val="36"/>
          <w:lang w:val="en-GB"/>
        </w:rPr>
        <w:t>WP3 MINUTES</w:t>
      </w:r>
    </w:p>
    <w:p w14:paraId="747F01CD" w14:textId="77777777" w:rsidR="00252D11" w:rsidRPr="00042837" w:rsidRDefault="00252D11" w:rsidP="00252D11">
      <w:pPr>
        <w:spacing w:line="276" w:lineRule="auto"/>
        <w:jc w:val="center"/>
        <w:rPr>
          <w:i/>
          <w:sz w:val="36"/>
          <w:szCs w:val="36"/>
          <w:lang w:val="en-GB"/>
        </w:rPr>
      </w:pPr>
    </w:p>
    <w:p w14:paraId="47751620" w14:textId="77777777" w:rsidR="00252D11" w:rsidRPr="00042837" w:rsidRDefault="00252D11" w:rsidP="00252D11">
      <w:pPr>
        <w:spacing w:line="276" w:lineRule="auto"/>
        <w:jc w:val="center"/>
        <w:rPr>
          <w:i/>
          <w:sz w:val="36"/>
          <w:szCs w:val="36"/>
          <w:lang w:val="en-GB"/>
        </w:rPr>
      </w:pPr>
      <w:r w:rsidRPr="00042837">
        <w:rPr>
          <w:i/>
          <w:sz w:val="36"/>
          <w:szCs w:val="36"/>
          <w:lang w:val="en-GB"/>
        </w:rPr>
        <w:t xml:space="preserve">Participants: AJA, UOC, SMS, UOB, UAB, TRACES, TBV </w:t>
      </w:r>
    </w:p>
    <w:p w14:paraId="71AF7923" w14:textId="77777777" w:rsidR="00C85A7D" w:rsidRDefault="00C85A7D" w:rsidP="00252D11">
      <w:pPr>
        <w:spacing w:line="276" w:lineRule="auto"/>
        <w:rPr>
          <w:i/>
          <w:sz w:val="36"/>
          <w:szCs w:val="36"/>
          <w:lang w:val="en-GB"/>
        </w:rPr>
      </w:pPr>
    </w:p>
    <w:p w14:paraId="73C73962" w14:textId="77777777" w:rsidR="00C85A7D" w:rsidRDefault="00C85A7D" w:rsidP="00252D11">
      <w:pPr>
        <w:spacing w:line="276" w:lineRule="auto"/>
        <w:rPr>
          <w:i/>
          <w:sz w:val="36"/>
          <w:szCs w:val="36"/>
          <w:lang w:val="en-GB"/>
        </w:rPr>
      </w:pPr>
    </w:p>
    <w:p w14:paraId="3CF1669A" w14:textId="77777777" w:rsidR="00C85A7D" w:rsidRDefault="00C85A7D" w:rsidP="00252D11">
      <w:pPr>
        <w:spacing w:line="276" w:lineRule="auto"/>
        <w:rPr>
          <w:i/>
          <w:sz w:val="36"/>
          <w:szCs w:val="36"/>
          <w:lang w:val="en-GB"/>
        </w:rPr>
      </w:pPr>
    </w:p>
    <w:p w14:paraId="047FA5ED" w14:textId="77777777" w:rsidR="00252D11" w:rsidRPr="00C85A7D" w:rsidRDefault="00252D11" w:rsidP="00252D11">
      <w:pPr>
        <w:spacing w:line="276" w:lineRule="auto"/>
        <w:rPr>
          <w:b/>
          <w:sz w:val="32"/>
          <w:szCs w:val="32"/>
          <w:lang w:val="en-GB"/>
        </w:rPr>
      </w:pPr>
      <w:r w:rsidRPr="00C85A7D">
        <w:rPr>
          <w:b/>
          <w:sz w:val="32"/>
          <w:szCs w:val="32"/>
          <w:lang w:val="en-GB"/>
        </w:rPr>
        <w:t>Reflection on</w:t>
      </w:r>
      <w:r w:rsidR="00AB2645" w:rsidRPr="00C85A7D">
        <w:rPr>
          <w:b/>
          <w:sz w:val="32"/>
          <w:szCs w:val="32"/>
          <w:lang w:val="en-GB"/>
        </w:rPr>
        <w:t xml:space="preserve"> ECR</w:t>
      </w:r>
      <w:r w:rsidRPr="00C85A7D">
        <w:rPr>
          <w:b/>
          <w:sz w:val="32"/>
          <w:szCs w:val="32"/>
          <w:lang w:val="en-GB"/>
        </w:rPr>
        <w:t xml:space="preserve"> Training Phase 1</w:t>
      </w:r>
    </w:p>
    <w:p w14:paraId="300D1B16" w14:textId="77777777" w:rsidR="00252D11" w:rsidRPr="00042837" w:rsidRDefault="00252D11" w:rsidP="00252D11">
      <w:pPr>
        <w:spacing w:line="276" w:lineRule="auto"/>
        <w:rPr>
          <w:i/>
          <w:sz w:val="36"/>
          <w:szCs w:val="36"/>
          <w:lang w:val="en-GB"/>
        </w:rPr>
      </w:pPr>
    </w:p>
    <w:p w14:paraId="01D4F85B" w14:textId="77777777" w:rsidR="00252D11" w:rsidRPr="00C85A7D" w:rsidRDefault="00252D11" w:rsidP="00252D11">
      <w:pPr>
        <w:spacing w:line="276" w:lineRule="auto"/>
        <w:rPr>
          <w:sz w:val="36"/>
          <w:szCs w:val="36"/>
          <w:lang w:val="en-GB"/>
        </w:rPr>
      </w:pPr>
      <w:r w:rsidRPr="00C85A7D">
        <w:rPr>
          <w:sz w:val="36"/>
          <w:szCs w:val="36"/>
          <w:lang w:val="en-GB"/>
        </w:rPr>
        <w:t>Spain</w:t>
      </w:r>
    </w:p>
    <w:p w14:paraId="62487AF8" w14:textId="77777777" w:rsidR="00252D11" w:rsidRPr="00042837" w:rsidRDefault="00042837" w:rsidP="00042837">
      <w:pPr>
        <w:pStyle w:val="Ttol2"/>
        <w:rPr>
          <w:lang w:val="en-GB"/>
        </w:rPr>
      </w:pPr>
      <w:r>
        <w:rPr>
          <w:lang w:val="en-GB"/>
        </w:rPr>
        <w:t>Numbers of ECRs involved</w:t>
      </w:r>
    </w:p>
    <w:p w14:paraId="11A279FB" w14:textId="77777777" w:rsidR="00AE7098" w:rsidRPr="00167525" w:rsidRDefault="00AE7098" w:rsidP="00042837">
      <w:pPr>
        <w:spacing w:line="276" w:lineRule="auto"/>
        <w:ind w:left="360"/>
        <w:rPr>
          <w:sz w:val="22"/>
          <w:szCs w:val="22"/>
          <w:lang w:val="en-GB"/>
        </w:rPr>
      </w:pPr>
      <w:r w:rsidRPr="00167525">
        <w:rPr>
          <w:sz w:val="22"/>
          <w:szCs w:val="22"/>
          <w:lang w:val="en-GB"/>
        </w:rPr>
        <w:t>8 ECRs in total, 7 science based, 1 theatre based</w:t>
      </w:r>
    </w:p>
    <w:p w14:paraId="212E3C4C" w14:textId="77777777" w:rsidR="00AE7098" w:rsidRPr="00167525" w:rsidRDefault="00AE7098" w:rsidP="00AE7098">
      <w:pPr>
        <w:pStyle w:val="Pargrafdellista"/>
        <w:numPr>
          <w:ilvl w:val="0"/>
          <w:numId w:val="1"/>
        </w:numPr>
        <w:spacing w:line="276" w:lineRule="auto"/>
        <w:rPr>
          <w:sz w:val="22"/>
          <w:szCs w:val="22"/>
          <w:lang w:val="en-GB"/>
        </w:rPr>
      </w:pPr>
      <w:r w:rsidRPr="00167525">
        <w:rPr>
          <w:sz w:val="22"/>
          <w:szCs w:val="22"/>
          <w:lang w:val="en-GB"/>
        </w:rPr>
        <w:t>3 ECRs attended performance workshops in Terassa</w:t>
      </w:r>
    </w:p>
    <w:p w14:paraId="05CBE63C" w14:textId="77777777" w:rsidR="00042837" w:rsidRPr="00167525" w:rsidRDefault="00AE7098" w:rsidP="00042837">
      <w:pPr>
        <w:pStyle w:val="Pargrafdellista"/>
        <w:numPr>
          <w:ilvl w:val="0"/>
          <w:numId w:val="1"/>
        </w:numPr>
        <w:spacing w:line="276" w:lineRule="auto"/>
        <w:rPr>
          <w:sz w:val="22"/>
          <w:szCs w:val="22"/>
          <w:lang w:val="en-GB"/>
        </w:rPr>
      </w:pPr>
      <w:r w:rsidRPr="00167525">
        <w:rPr>
          <w:sz w:val="22"/>
          <w:szCs w:val="22"/>
          <w:lang w:val="en-GB"/>
        </w:rPr>
        <w:t>5 ECRs attended performance workshops in Castelbisbal – 3 attended all, 2 dropped in and out</w:t>
      </w:r>
    </w:p>
    <w:p w14:paraId="7A4C4F3B" w14:textId="77777777" w:rsidR="00042837" w:rsidRPr="00042837" w:rsidRDefault="00042837" w:rsidP="00042837">
      <w:pPr>
        <w:pStyle w:val="Ttol2"/>
        <w:rPr>
          <w:lang w:val="en-GB"/>
        </w:rPr>
      </w:pPr>
      <w:r>
        <w:rPr>
          <w:lang w:val="en-GB"/>
        </w:rPr>
        <w:t>Comments on recruitment and attendance</w:t>
      </w:r>
    </w:p>
    <w:p w14:paraId="5C88768E" w14:textId="77777777" w:rsidR="00EB6173" w:rsidRPr="00167525" w:rsidRDefault="00EB6173" w:rsidP="00EB6173">
      <w:pPr>
        <w:pStyle w:val="Pargrafdellista"/>
        <w:numPr>
          <w:ilvl w:val="0"/>
          <w:numId w:val="1"/>
        </w:numPr>
        <w:spacing w:line="276" w:lineRule="auto"/>
        <w:rPr>
          <w:sz w:val="22"/>
          <w:szCs w:val="22"/>
          <w:lang w:val="en-GB"/>
        </w:rPr>
      </w:pPr>
      <w:r w:rsidRPr="00167525">
        <w:rPr>
          <w:sz w:val="22"/>
          <w:szCs w:val="22"/>
          <w:lang w:val="en-GB"/>
        </w:rPr>
        <w:t>Scheduling problems with sessions split across Christmas</w:t>
      </w:r>
    </w:p>
    <w:p w14:paraId="7A39039E" w14:textId="77777777" w:rsidR="00EB6173" w:rsidRPr="00167525" w:rsidRDefault="00EB6173" w:rsidP="00EB6173">
      <w:pPr>
        <w:pStyle w:val="Pargrafdellista"/>
        <w:numPr>
          <w:ilvl w:val="0"/>
          <w:numId w:val="1"/>
        </w:numPr>
        <w:spacing w:line="276" w:lineRule="auto"/>
        <w:rPr>
          <w:sz w:val="22"/>
          <w:szCs w:val="22"/>
          <w:lang w:val="en-GB"/>
        </w:rPr>
      </w:pPr>
      <w:r w:rsidRPr="00167525">
        <w:rPr>
          <w:sz w:val="22"/>
          <w:szCs w:val="22"/>
          <w:lang w:val="en-GB"/>
        </w:rPr>
        <w:t>Timing of training session (4</w:t>
      </w:r>
      <w:r w:rsidR="00042837" w:rsidRPr="00167525">
        <w:rPr>
          <w:sz w:val="22"/>
          <w:szCs w:val="22"/>
          <w:lang w:val="en-GB"/>
        </w:rPr>
        <w:t>pm</w:t>
      </w:r>
      <w:r w:rsidRPr="00167525">
        <w:rPr>
          <w:sz w:val="22"/>
          <w:szCs w:val="22"/>
          <w:lang w:val="en-GB"/>
        </w:rPr>
        <w:t>-7</w:t>
      </w:r>
      <w:r w:rsidR="00042837" w:rsidRPr="00167525">
        <w:rPr>
          <w:sz w:val="22"/>
          <w:szCs w:val="22"/>
          <w:lang w:val="en-GB"/>
        </w:rPr>
        <w:t>pm) and some distance</w:t>
      </w:r>
      <w:r w:rsidRPr="00167525">
        <w:rPr>
          <w:sz w:val="22"/>
          <w:szCs w:val="22"/>
          <w:lang w:val="en-GB"/>
        </w:rPr>
        <w:t xml:space="preserve"> </w:t>
      </w:r>
      <w:r w:rsidR="00042837" w:rsidRPr="00167525">
        <w:rPr>
          <w:sz w:val="22"/>
          <w:szCs w:val="22"/>
          <w:lang w:val="en-GB"/>
        </w:rPr>
        <w:t>from Barcelona</w:t>
      </w:r>
      <w:r w:rsidRPr="00167525">
        <w:rPr>
          <w:sz w:val="22"/>
          <w:szCs w:val="22"/>
          <w:lang w:val="en-GB"/>
        </w:rPr>
        <w:t xml:space="preserve"> was difficult for attendance</w:t>
      </w:r>
      <w:r w:rsidR="00042837" w:rsidRPr="00167525">
        <w:rPr>
          <w:sz w:val="22"/>
          <w:szCs w:val="22"/>
          <w:lang w:val="en-GB"/>
        </w:rPr>
        <w:t xml:space="preserve"> </w:t>
      </w:r>
    </w:p>
    <w:p w14:paraId="784CC306" w14:textId="77777777" w:rsidR="00042837" w:rsidRPr="00042837" w:rsidRDefault="00042837" w:rsidP="00042837">
      <w:pPr>
        <w:pStyle w:val="Ttol2"/>
        <w:rPr>
          <w:lang w:val="en-GB"/>
        </w:rPr>
      </w:pPr>
      <w:r>
        <w:rPr>
          <w:lang w:val="en-GB"/>
        </w:rPr>
        <w:t>Other issues noted</w:t>
      </w:r>
    </w:p>
    <w:p w14:paraId="33E2BC7C" w14:textId="77777777" w:rsidR="006F1B94" w:rsidRPr="00167525" w:rsidRDefault="006F1B94" w:rsidP="00EB6173">
      <w:pPr>
        <w:pStyle w:val="Pargrafdellista"/>
        <w:numPr>
          <w:ilvl w:val="0"/>
          <w:numId w:val="1"/>
        </w:numPr>
        <w:spacing w:line="276" w:lineRule="auto"/>
        <w:rPr>
          <w:sz w:val="22"/>
          <w:szCs w:val="22"/>
          <w:lang w:val="en-GB"/>
        </w:rPr>
      </w:pPr>
      <w:r w:rsidRPr="00167525">
        <w:rPr>
          <w:sz w:val="22"/>
          <w:szCs w:val="22"/>
          <w:lang w:val="en-GB"/>
        </w:rPr>
        <w:t>First session was too general</w:t>
      </w:r>
    </w:p>
    <w:p w14:paraId="1C65ABE7" w14:textId="77777777" w:rsidR="00252D11" w:rsidRPr="00167525" w:rsidRDefault="00252D11" w:rsidP="00252D11">
      <w:pPr>
        <w:pStyle w:val="Pargrafdellista"/>
        <w:numPr>
          <w:ilvl w:val="0"/>
          <w:numId w:val="1"/>
        </w:numPr>
        <w:spacing w:line="276" w:lineRule="auto"/>
        <w:rPr>
          <w:sz w:val="22"/>
          <w:szCs w:val="22"/>
          <w:lang w:val="en-GB"/>
        </w:rPr>
      </w:pPr>
      <w:r w:rsidRPr="00167525">
        <w:rPr>
          <w:sz w:val="22"/>
          <w:szCs w:val="22"/>
          <w:lang w:val="en-GB"/>
        </w:rPr>
        <w:t>Disconnect felt between the training and performance workshops</w:t>
      </w:r>
    </w:p>
    <w:p w14:paraId="03808202" w14:textId="77777777" w:rsidR="00252D11" w:rsidRPr="00167525" w:rsidRDefault="00252D11" w:rsidP="00252D11">
      <w:pPr>
        <w:pStyle w:val="Pargrafdellista"/>
        <w:numPr>
          <w:ilvl w:val="0"/>
          <w:numId w:val="1"/>
        </w:numPr>
        <w:spacing w:line="276" w:lineRule="auto"/>
        <w:rPr>
          <w:sz w:val="22"/>
          <w:szCs w:val="22"/>
          <w:lang w:val="en-GB"/>
        </w:rPr>
      </w:pPr>
      <w:r w:rsidRPr="00167525">
        <w:rPr>
          <w:sz w:val="22"/>
          <w:szCs w:val="22"/>
          <w:lang w:val="en-GB"/>
        </w:rPr>
        <w:t>ECR felt lost in the workshops at the beginning</w:t>
      </w:r>
    </w:p>
    <w:p w14:paraId="740825F8" w14:textId="77777777" w:rsidR="00252D11" w:rsidRPr="00167525" w:rsidRDefault="00252D11" w:rsidP="00042837">
      <w:pPr>
        <w:spacing w:line="276" w:lineRule="auto"/>
        <w:ind w:left="360"/>
        <w:rPr>
          <w:sz w:val="22"/>
          <w:szCs w:val="22"/>
          <w:lang w:val="en-GB"/>
        </w:rPr>
      </w:pPr>
      <w:r w:rsidRPr="00167525">
        <w:rPr>
          <w:sz w:val="22"/>
          <w:szCs w:val="22"/>
          <w:lang w:val="en-GB"/>
        </w:rPr>
        <w:t>Ideally</w:t>
      </w:r>
      <w:r w:rsidR="00042837" w:rsidRPr="00167525">
        <w:rPr>
          <w:sz w:val="22"/>
          <w:szCs w:val="22"/>
          <w:lang w:val="en-GB"/>
        </w:rPr>
        <w:t>, there would be</w:t>
      </w:r>
      <w:r w:rsidRPr="00167525">
        <w:rPr>
          <w:sz w:val="22"/>
          <w:szCs w:val="22"/>
          <w:lang w:val="en-GB"/>
        </w:rPr>
        <w:t xml:space="preserve"> practical workshops more related to performance workshop content and work</w:t>
      </w:r>
    </w:p>
    <w:p w14:paraId="77A5917A" w14:textId="77777777" w:rsidR="006842B3" w:rsidRPr="00042837" w:rsidRDefault="006842B3" w:rsidP="006842B3">
      <w:pPr>
        <w:spacing w:line="276" w:lineRule="auto"/>
        <w:rPr>
          <w:i/>
          <w:sz w:val="36"/>
          <w:szCs w:val="36"/>
          <w:lang w:val="en-GB"/>
        </w:rPr>
      </w:pPr>
    </w:p>
    <w:p w14:paraId="25CAF53A" w14:textId="77777777" w:rsidR="006842B3" w:rsidRPr="00167525" w:rsidRDefault="006842B3" w:rsidP="006842B3">
      <w:pPr>
        <w:spacing w:line="276" w:lineRule="auto"/>
        <w:rPr>
          <w:sz w:val="36"/>
          <w:szCs w:val="36"/>
          <w:lang w:val="en-GB"/>
        </w:rPr>
      </w:pPr>
      <w:r w:rsidRPr="00167525">
        <w:rPr>
          <w:sz w:val="36"/>
          <w:szCs w:val="36"/>
          <w:lang w:val="en-GB"/>
        </w:rPr>
        <w:t>France</w:t>
      </w:r>
    </w:p>
    <w:p w14:paraId="762E67F1" w14:textId="77777777" w:rsidR="006842B3" w:rsidRPr="00042837" w:rsidRDefault="00042837" w:rsidP="00042837">
      <w:pPr>
        <w:pStyle w:val="Ttol2"/>
        <w:rPr>
          <w:lang w:val="en-GB"/>
        </w:rPr>
      </w:pPr>
      <w:r>
        <w:rPr>
          <w:lang w:val="en-GB"/>
        </w:rPr>
        <w:t>Numbers of ECRs involved</w:t>
      </w:r>
    </w:p>
    <w:p w14:paraId="6D567964" w14:textId="77777777" w:rsidR="00042837" w:rsidRPr="00167525" w:rsidRDefault="006842B3" w:rsidP="00042837">
      <w:pPr>
        <w:spacing w:line="276" w:lineRule="auto"/>
        <w:ind w:left="360"/>
        <w:rPr>
          <w:sz w:val="22"/>
          <w:szCs w:val="22"/>
          <w:lang w:val="en-GB"/>
        </w:rPr>
      </w:pPr>
      <w:r w:rsidRPr="00167525">
        <w:rPr>
          <w:sz w:val="22"/>
          <w:szCs w:val="22"/>
          <w:lang w:val="en-GB"/>
        </w:rPr>
        <w:t xml:space="preserve">15 researchers registered for the </w:t>
      </w:r>
      <w:r w:rsidR="00042837" w:rsidRPr="00167525">
        <w:rPr>
          <w:sz w:val="22"/>
          <w:szCs w:val="22"/>
          <w:lang w:val="en-GB"/>
        </w:rPr>
        <w:t>training, and then only 3 attended.</w:t>
      </w:r>
    </w:p>
    <w:p w14:paraId="297BE073" w14:textId="77777777" w:rsidR="00042837" w:rsidRDefault="00042837" w:rsidP="00042837">
      <w:pPr>
        <w:pStyle w:val="Ttol2"/>
        <w:rPr>
          <w:lang w:val="en-GB"/>
        </w:rPr>
      </w:pPr>
      <w:r>
        <w:rPr>
          <w:lang w:val="en-GB"/>
        </w:rPr>
        <w:t>Comments on recruitment and attendance</w:t>
      </w:r>
    </w:p>
    <w:p w14:paraId="105E5DA4" w14:textId="77777777" w:rsidR="006842B3" w:rsidRPr="00167525" w:rsidRDefault="00042837" w:rsidP="00042837">
      <w:pPr>
        <w:spacing w:line="276" w:lineRule="auto"/>
        <w:ind w:left="360"/>
        <w:rPr>
          <w:sz w:val="22"/>
          <w:szCs w:val="22"/>
          <w:lang w:val="en-GB"/>
        </w:rPr>
      </w:pPr>
      <w:r w:rsidRPr="00167525">
        <w:rPr>
          <w:sz w:val="22"/>
          <w:szCs w:val="22"/>
          <w:lang w:val="en-GB"/>
        </w:rPr>
        <w:t xml:space="preserve">The level of drop out between registration and attendance </w:t>
      </w:r>
      <w:r w:rsidR="006842B3" w:rsidRPr="00167525">
        <w:rPr>
          <w:sz w:val="22"/>
          <w:szCs w:val="22"/>
          <w:lang w:val="en-GB"/>
        </w:rPr>
        <w:t>is a normal level of drop out for training offered in France</w:t>
      </w:r>
      <w:r w:rsidR="00EB6173" w:rsidRPr="00167525">
        <w:rPr>
          <w:sz w:val="22"/>
          <w:szCs w:val="22"/>
          <w:lang w:val="en-GB"/>
        </w:rPr>
        <w:t xml:space="preserve"> due to other priorities</w:t>
      </w:r>
    </w:p>
    <w:p w14:paraId="0F3B2975" w14:textId="77777777" w:rsidR="00EB6173" w:rsidRPr="00167525" w:rsidRDefault="00EB6173" w:rsidP="006842B3">
      <w:pPr>
        <w:pStyle w:val="Pargrafdellista"/>
        <w:numPr>
          <w:ilvl w:val="0"/>
          <w:numId w:val="1"/>
        </w:numPr>
        <w:spacing w:line="276" w:lineRule="auto"/>
        <w:rPr>
          <w:sz w:val="22"/>
          <w:szCs w:val="22"/>
          <w:lang w:val="en-GB"/>
        </w:rPr>
      </w:pPr>
      <w:r w:rsidRPr="00167525">
        <w:rPr>
          <w:sz w:val="22"/>
          <w:szCs w:val="22"/>
          <w:lang w:val="en-GB"/>
        </w:rPr>
        <w:t>2 science researchers, 1 education science</w:t>
      </w:r>
    </w:p>
    <w:p w14:paraId="6BB22EEA" w14:textId="77777777" w:rsidR="00EB6173" w:rsidRPr="00167525" w:rsidRDefault="00EB6173" w:rsidP="006842B3">
      <w:pPr>
        <w:pStyle w:val="Pargrafdellista"/>
        <w:numPr>
          <w:ilvl w:val="0"/>
          <w:numId w:val="1"/>
        </w:numPr>
        <w:spacing w:line="276" w:lineRule="auto"/>
        <w:rPr>
          <w:sz w:val="22"/>
          <w:szCs w:val="22"/>
          <w:lang w:val="en-GB"/>
        </w:rPr>
      </w:pPr>
      <w:r w:rsidRPr="00167525">
        <w:rPr>
          <w:sz w:val="22"/>
          <w:szCs w:val="22"/>
          <w:lang w:val="en-GB"/>
        </w:rPr>
        <w:lastRenderedPageBreak/>
        <w:t>Publicised and endorsed by 1 graduate school and 2 university networks</w:t>
      </w:r>
    </w:p>
    <w:p w14:paraId="2DBEB6CD" w14:textId="77777777" w:rsidR="00042837" w:rsidRPr="00042837" w:rsidRDefault="00042837" w:rsidP="00042837">
      <w:pPr>
        <w:pStyle w:val="Ttol2"/>
        <w:rPr>
          <w:lang w:val="en-GB"/>
        </w:rPr>
      </w:pPr>
      <w:r>
        <w:rPr>
          <w:lang w:val="en-GB"/>
        </w:rPr>
        <w:t>Other i</w:t>
      </w:r>
      <w:r w:rsidRPr="00042837">
        <w:rPr>
          <w:lang w:val="en-GB"/>
        </w:rPr>
        <w:t>ssues noted:</w:t>
      </w:r>
    </w:p>
    <w:p w14:paraId="0877B09D" w14:textId="77777777" w:rsidR="00EB6173" w:rsidRPr="00167525" w:rsidRDefault="00EB6173" w:rsidP="006842B3">
      <w:pPr>
        <w:pStyle w:val="Pargrafdellista"/>
        <w:numPr>
          <w:ilvl w:val="0"/>
          <w:numId w:val="1"/>
        </w:numPr>
        <w:spacing w:line="276" w:lineRule="auto"/>
        <w:rPr>
          <w:sz w:val="22"/>
          <w:szCs w:val="22"/>
          <w:lang w:val="en-GB"/>
        </w:rPr>
      </w:pPr>
      <w:r w:rsidRPr="00167525">
        <w:rPr>
          <w:sz w:val="22"/>
          <w:szCs w:val="22"/>
          <w:lang w:val="en-GB"/>
        </w:rPr>
        <w:t>When training was delivered there was not yet any information about the content of performance workshops, making it difficult to integrate</w:t>
      </w:r>
    </w:p>
    <w:p w14:paraId="72BF3E37" w14:textId="77777777" w:rsidR="006842B3" w:rsidRPr="00167525" w:rsidRDefault="006842B3" w:rsidP="006842B3">
      <w:pPr>
        <w:pStyle w:val="Pargrafdellista"/>
        <w:numPr>
          <w:ilvl w:val="0"/>
          <w:numId w:val="1"/>
        </w:numPr>
        <w:spacing w:line="276" w:lineRule="auto"/>
        <w:rPr>
          <w:sz w:val="22"/>
          <w:szCs w:val="22"/>
          <w:lang w:val="en-GB"/>
        </w:rPr>
      </w:pPr>
      <w:r w:rsidRPr="00167525">
        <w:rPr>
          <w:sz w:val="22"/>
          <w:szCs w:val="22"/>
          <w:lang w:val="en-GB"/>
        </w:rPr>
        <w:t>Sci-comm attendance at training was really productive – were able to experience the training first hand and think about how to incorporate ideas in to the workshop</w:t>
      </w:r>
      <w:r w:rsidR="00EB6173" w:rsidRPr="00167525">
        <w:rPr>
          <w:sz w:val="22"/>
          <w:szCs w:val="22"/>
          <w:lang w:val="en-GB"/>
        </w:rPr>
        <w:t xml:space="preserve"> – good as TRACES had missed Livio’s session in the KSW</w:t>
      </w:r>
      <w:r w:rsidR="008F4201" w:rsidRPr="00167525">
        <w:rPr>
          <w:sz w:val="22"/>
          <w:szCs w:val="22"/>
          <w:lang w:val="en-GB"/>
        </w:rPr>
        <w:t>. This was a success and would look to repeat this next year.</w:t>
      </w:r>
    </w:p>
    <w:p w14:paraId="2DC2B340" w14:textId="77777777" w:rsidR="006842B3" w:rsidRPr="00167525" w:rsidRDefault="006842B3" w:rsidP="006842B3">
      <w:pPr>
        <w:pStyle w:val="Pargrafdellista"/>
        <w:numPr>
          <w:ilvl w:val="0"/>
          <w:numId w:val="1"/>
        </w:numPr>
        <w:spacing w:line="276" w:lineRule="auto"/>
        <w:rPr>
          <w:sz w:val="22"/>
          <w:szCs w:val="22"/>
          <w:lang w:val="en-GB"/>
        </w:rPr>
      </w:pPr>
      <w:r w:rsidRPr="00167525">
        <w:rPr>
          <w:sz w:val="22"/>
          <w:szCs w:val="22"/>
          <w:lang w:val="en-GB"/>
        </w:rPr>
        <w:t>Good to have the opportunity to build relationships between sci-comms and ECRs before the workshops</w:t>
      </w:r>
    </w:p>
    <w:p w14:paraId="21636E0D" w14:textId="48931C2F" w:rsidR="006842B3" w:rsidRPr="00167525" w:rsidRDefault="006842B3" w:rsidP="006842B3">
      <w:pPr>
        <w:pStyle w:val="Pargrafdellista"/>
        <w:numPr>
          <w:ilvl w:val="0"/>
          <w:numId w:val="1"/>
        </w:numPr>
        <w:spacing w:line="276" w:lineRule="auto"/>
        <w:rPr>
          <w:sz w:val="22"/>
          <w:szCs w:val="22"/>
          <w:lang w:val="en-GB"/>
        </w:rPr>
      </w:pPr>
      <w:r w:rsidRPr="00167525">
        <w:rPr>
          <w:sz w:val="22"/>
          <w:szCs w:val="22"/>
          <w:lang w:val="en-GB"/>
        </w:rPr>
        <w:t>ECR involvement in workshops was problematic (as per Livio’s report</w:t>
      </w:r>
      <w:r w:rsidR="00C85A7D" w:rsidRPr="00167525">
        <w:rPr>
          <w:sz w:val="22"/>
          <w:szCs w:val="22"/>
          <w:lang w:val="en-GB"/>
        </w:rPr>
        <w:t xml:space="preserve"> circulated by email 6.3.17</w:t>
      </w:r>
      <w:r w:rsidRPr="00167525">
        <w:rPr>
          <w:sz w:val="22"/>
          <w:szCs w:val="22"/>
          <w:lang w:val="en-GB"/>
        </w:rPr>
        <w:t>)</w:t>
      </w:r>
    </w:p>
    <w:p w14:paraId="7E81AD5A" w14:textId="77777777" w:rsidR="006842B3" w:rsidRPr="00042837" w:rsidRDefault="006842B3" w:rsidP="006842B3">
      <w:pPr>
        <w:spacing w:line="276" w:lineRule="auto"/>
        <w:rPr>
          <w:lang w:val="en-GB"/>
        </w:rPr>
      </w:pPr>
    </w:p>
    <w:p w14:paraId="4FE46495" w14:textId="77777777" w:rsidR="006842B3" w:rsidRPr="00042837" w:rsidRDefault="006842B3" w:rsidP="006842B3">
      <w:pPr>
        <w:spacing w:line="276" w:lineRule="auto"/>
        <w:rPr>
          <w:lang w:val="en-GB"/>
        </w:rPr>
      </w:pPr>
    </w:p>
    <w:p w14:paraId="07F390F5" w14:textId="77777777" w:rsidR="006842B3" w:rsidRPr="005C2883" w:rsidRDefault="006842B3" w:rsidP="006842B3">
      <w:pPr>
        <w:spacing w:line="276" w:lineRule="auto"/>
        <w:rPr>
          <w:sz w:val="36"/>
          <w:szCs w:val="36"/>
          <w:lang w:val="en-GB"/>
        </w:rPr>
      </w:pPr>
      <w:r w:rsidRPr="005C2883">
        <w:rPr>
          <w:sz w:val="36"/>
          <w:szCs w:val="36"/>
          <w:lang w:val="en-GB"/>
        </w:rPr>
        <w:t>UK</w:t>
      </w:r>
    </w:p>
    <w:p w14:paraId="260CBEE7" w14:textId="77777777" w:rsidR="00042837" w:rsidRPr="00042837" w:rsidRDefault="00042837" w:rsidP="00042837">
      <w:pPr>
        <w:pStyle w:val="Ttol2"/>
        <w:rPr>
          <w:lang w:val="en-GB"/>
        </w:rPr>
      </w:pPr>
      <w:r>
        <w:rPr>
          <w:lang w:val="en-GB"/>
        </w:rPr>
        <w:t>Numbers of ECRs involved</w:t>
      </w:r>
    </w:p>
    <w:p w14:paraId="52046AB9" w14:textId="77777777" w:rsidR="00042837" w:rsidRPr="00167525" w:rsidRDefault="00AE7098" w:rsidP="00042837">
      <w:pPr>
        <w:spacing w:line="276" w:lineRule="auto"/>
        <w:ind w:left="360"/>
        <w:rPr>
          <w:sz w:val="22"/>
          <w:szCs w:val="22"/>
          <w:lang w:val="en-GB"/>
        </w:rPr>
      </w:pPr>
      <w:r w:rsidRPr="00167525">
        <w:rPr>
          <w:sz w:val="22"/>
          <w:szCs w:val="22"/>
          <w:lang w:val="en-GB"/>
        </w:rPr>
        <w:t>8 researchers recruited</w:t>
      </w:r>
    </w:p>
    <w:p w14:paraId="0E7F2E00" w14:textId="77777777" w:rsidR="00042837" w:rsidRDefault="00042837" w:rsidP="00042837">
      <w:pPr>
        <w:pStyle w:val="Ttol2"/>
        <w:rPr>
          <w:lang w:val="en-GB"/>
        </w:rPr>
      </w:pPr>
      <w:r>
        <w:rPr>
          <w:lang w:val="en-GB"/>
        </w:rPr>
        <w:t>Comments on recruitment and attendance</w:t>
      </w:r>
    </w:p>
    <w:p w14:paraId="401473F7" w14:textId="77777777" w:rsidR="00AE7098" w:rsidRPr="00167525" w:rsidRDefault="00042837" w:rsidP="00042837">
      <w:pPr>
        <w:pStyle w:val="Pargrafdellista"/>
        <w:numPr>
          <w:ilvl w:val="0"/>
          <w:numId w:val="3"/>
        </w:numPr>
        <w:spacing w:line="276" w:lineRule="auto"/>
        <w:rPr>
          <w:sz w:val="22"/>
          <w:szCs w:val="22"/>
          <w:lang w:val="en-GB"/>
        </w:rPr>
      </w:pPr>
      <w:r w:rsidRPr="00167525">
        <w:rPr>
          <w:sz w:val="22"/>
          <w:szCs w:val="22"/>
          <w:lang w:val="en-GB"/>
        </w:rPr>
        <w:t xml:space="preserve">Attendance was very high. All ECRS </w:t>
      </w:r>
      <w:r w:rsidR="00AE7098" w:rsidRPr="00167525">
        <w:rPr>
          <w:sz w:val="22"/>
          <w:szCs w:val="22"/>
          <w:lang w:val="en-GB"/>
        </w:rPr>
        <w:t>attended most of the sessions and completed the process</w:t>
      </w:r>
    </w:p>
    <w:p w14:paraId="6BB1ACE2" w14:textId="77777777" w:rsidR="00AE7098" w:rsidRPr="00167525" w:rsidRDefault="00AE7098" w:rsidP="006842B3">
      <w:pPr>
        <w:pStyle w:val="Pargrafdellista"/>
        <w:numPr>
          <w:ilvl w:val="0"/>
          <w:numId w:val="1"/>
        </w:numPr>
        <w:spacing w:line="276" w:lineRule="auto"/>
        <w:rPr>
          <w:sz w:val="22"/>
          <w:szCs w:val="22"/>
          <w:lang w:val="en-GB"/>
        </w:rPr>
      </w:pPr>
      <w:r w:rsidRPr="00167525">
        <w:rPr>
          <w:sz w:val="22"/>
          <w:szCs w:val="22"/>
          <w:lang w:val="en-GB"/>
        </w:rPr>
        <w:t>Session attendance was mandatory, other than unavoidable absence – ECRs reported wishing that they had attended the sessions that they had missed as they felt that they were missing out</w:t>
      </w:r>
    </w:p>
    <w:p w14:paraId="1A42585C" w14:textId="77777777" w:rsidR="006842B3" w:rsidRPr="00167525" w:rsidRDefault="006842B3" w:rsidP="006842B3">
      <w:pPr>
        <w:pStyle w:val="Pargrafdellista"/>
        <w:numPr>
          <w:ilvl w:val="0"/>
          <w:numId w:val="1"/>
        </w:numPr>
        <w:spacing w:line="276" w:lineRule="auto"/>
        <w:rPr>
          <w:sz w:val="22"/>
          <w:szCs w:val="22"/>
          <w:lang w:val="en-GB"/>
        </w:rPr>
      </w:pPr>
      <w:r w:rsidRPr="00167525">
        <w:rPr>
          <w:sz w:val="22"/>
          <w:szCs w:val="22"/>
          <w:lang w:val="en-GB"/>
        </w:rPr>
        <w:t>Cohort model worked really well – creating a group of researchers sharing their experience across disciplines</w:t>
      </w:r>
    </w:p>
    <w:p w14:paraId="198AA244" w14:textId="7C004A6C" w:rsidR="00042837" w:rsidRPr="00167525" w:rsidRDefault="00042837" w:rsidP="00167525">
      <w:pPr>
        <w:pStyle w:val="Ttol2"/>
        <w:rPr>
          <w:lang w:val="en-GB"/>
        </w:rPr>
      </w:pPr>
      <w:r w:rsidRPr="00167525">
        <w:rPr>
          <w:lang w:val="en-GB"/>
        </w:rPr>
        <w:t>Other issues noted:</w:t>
      </w:r>
    </w:p>
    <w:p w14:paraId="7E447771" w14:textId="55D58947" w:rsidR="006842B3" w:rsidRPr="00167525" w:rsidRDefault="006842B3" w:rsidP="006842B3">
      <w:pPr>
        <w:pStyle w:val="Pargrafdellista"/>
        <w:numPr>
          <w:ilvl w:val="0"/>
          <w:numId w:val="1"/>
        </w:numPr>
        <w:spacing w:line="276" w:lineRule="auto"/>
        <w:rPr>
          <w:sz w:val="22"/>
          <w:szCs w:val="22"/>
          <w:lang w:val="en-GB"/>
        </w:rPr>
      </w:pPr>
      <w:r w:rsidRPr="00167525">
        <w:rPr>
          <w:sz w:val="22"/>
          <w:szCs w:val="22"/>
          <w:lang w:val="en-GB"/>
        </w:rPr>
        <w:t>ECRs really appreciated having space for reflection – the key aspect of the training they most appreciated</w:t>
      </w:r>
    </w:p>
    <w:p w14:paraId="23A728D5" w14:textId="77777777" w:rsidR="006842B3" w:rsidRPr="00167525" w:rsidRDefault="006842B3" w:rsidP="006842B3">
      <w:pPr>
        <w:pStyle w:val="Pargrafdellista"/>
        <w:numPr>
          <w:ilvl w:val="0"/>
          <w:numId w:val="1"/>
        </w:numPr>
        <w:spacing w:line="276" w:lineRule="auto"/>
        <w:rPr>
          <w:sz w:val="22"/>
          <w:szCs w:val="22"/>
          <w:lang w:val="en-GB"/>
        </w:rPr>
      </w:pPr>
      <w:r w:rsidRPr="00167525">
        <w:rPr>
          <w:sz w:val="22"/>
          <w:szCs w:val="22"/>
          <w:lang w:val="en-GB"/>
        </w:rPr>
        <w:t>ECRs appreciated their role as co-researchers, being asked to be reflective about not only their own work, but their participation in the project and the project in a wider sense</w:t>
      </w:r>
    </w:p>
    <w:p w14:paraId="767FDACC" w14:textId="09126658" w:rsidR="006842B3" w:rsidRPr="00167525" w:rsidRDefault="006842B3" w:rsidP="006842B3">
      <w:pPr>
        <w:pStyle w:val="Pargrafdellista"/>
        <w:numPr>
          <w:ilvl w:val="0"/>
          <w:numId w:val="1"/>
        </w:numPr>
        <w:spacing w:line="276" w:lineRule="auto"/>
        <w:rPr>
          <w:sz w:val="22"/>
          <w:szCs w:val="22"/>
          <w:lang w:val="en-GB"/>
        </w:rPr>
      </w:pPr>
      <w:r w:rsidRPr="00167525">
        <w:rPr>
          <w:sz w:val="22"/>
          <w:szCs w:val="22"/>
          <w:lang w:val="en-GB"/>
        </w:rPr>
        <w:t>ECRs were most attracted to the project by the opportunity for performance and were disappointed that they did not really get an opportunity for performance due to their role</w:t>
      </w:r>
    </w:p>
    <w:p w14:paraId="425CE304" w14:textId="6210F06E" w:rsidR="006842B3" w:rsidRPr="00167525" w:rsidRDefault="006842B3" w:rsidP="006842B3">
      <w:pPr>
        <w:pStyle w:val="Pargrafdellista"/>
        <w:numPr>
          <w:ilvl w:val="0"/>
          <w:numId w:val="1"/>
        </w:numPr>
        <w:spacing w:line="276" w:lineRule="auto"/>
        <w:rPr>
          <w:sz w:val="22"/>
          <w:szCs w:val="22"/>
          <w:lang w:val="en-GB"/>
        </w:rPr>
      </w:pPr>
      <w:r w:rsidRPr="00167525">
        <w:rPr>
          <w:sz w:val="22"/>
          <w:szCs w:val="22"/>
          <w:lang w:val="en-GB"/>
        </w:rPr>
        <w:t>ECRs also felt lost in the performance workshops – like they did not have a clear role</w:t>
      </w:r>
      <w:r w:rsidR="00C85A7D" w:rsidRPr="00167525">
        <w:rPr>
          <w:sz w:val="22"/>
          <w:szCs w:val="22"/>
          <w:lang w:val="en-GB"/>
        </w:rPr>
        <w:t xml:space="preserve"> (as UoB have shown in a document circulated by email 17.3.17)</w:t>
      </w:r>
    </w:p>
    <w:p w14:paraId="007DF8C2" w14:textId="77777777" w:rsidR="00AE7098" w:rsidRPr="00167525" w:rsidRDefault="00AE7098" w:rsidP="006842B3">
      <w:pPr>
        <w:pStyle w:val="Pargrafdellista"/>
        <w:numPr>
          <w:ilvl w:val="0"/>
          <w:numId w:val="1"/>
        </w:numPr>
        <w:spacing w:line="276" w:lineRule="auto"/>
        <w:rPr>
          <w:sz w:val="22"/>
          <w:szCs w:val="22"/>
          <w:lang w:val="en-GB"/>
        </w:rPr>
      </w:pPr>
      <w:r w:rsidRPr="00167525">
        <w:rPr>
          <w:sz w:val="22"/>
          <w:szCs w:val="22"/>
          <w:lang w:val="en-GB"/>
        </w:rPr>
        <w:t>However, due to UK only having one school, ECR numbers were such that they could work directly with a small group of children on an ongoing basis, which was really beneficial. This is unlikely to be replicated with three schools in phase 2 and likely a similar number of ECR.</w:t>
      </w:r>
    </w:p>
    <w:p w14:paraId="7BBCD7F4" w14:textId="77777777" w:rsidR="00D96D3F" w:rsidRDefault="00D96D3F" w:rsidP="00D96D3F">
      <w:pPr>
        <w:spacing w:line="276" w:lineRule="auto"/>
        <w:rPr>
          <w:lang w:val="en-GB"/>
        </w:rPr>
      </w:pPr>
    </w:p>
    <w:p w14:paraId="791795DC" w14:textId="77777777" w:rsidR="00C85A7D" w:rsidRPr="00042837" w:rsidRDefault="00C85A7D" w:rsidP="00D96D3F">
      <w:pPr>
        <w:spacing w:line="276" w:lineRule="auto"/>
        <w:rPr>
          <w:lang w:val="en-GB"/>
        </w:rPr>
      </w:pPr>
    </w:p>
    <w:p w14:paraId="5406E9BD" w14:textId="13FA017B" w:rsidR="00D96D3F" w:rsidRPr="00C85A7D" w:rsidRDefault="00D96D3F" w:rsidP="00D96D3F">
      <w:pPr>
        <w:spacing w:line="276" w:lineRule="auto"/>
        <w:rPr>
          <w:b/>
          <w:sz w:val="32"/>
          <w:szCs w:val="32"/>
          <w:lang w:val="en-GB"/>
        </w:rPr>
      </w:pPr>
      <w:r w:rsidRPr="00C85A7D">
        <w:rPr>
          <w:b/>
          <w:sz w:val="32"/>
          <w:szCs w:val="32"/>
          <w:lang w:val="en-GB"/>
        </w:rPr>
        <w:lastRenderedPageBreak/>
        <w:t>Future WP3 Activities</w:t>
      </w:r>
    </w:p>
    <w:p w14:paraId="7F6B148A" w14:textId="41D6E8DE" w:rsidR="00D96D3F" w:rsidRPr="00C85A7D" w:rsidRDefault="00D96D3F" w:rsidP="00C85A7D">
      <w:pPr>
        <w:pStyle w:val="Ttol2"/>
        <w:rPr>
          <w:lang w:val="en-GB"/>
        </w:rPr>
      </w:pPr>
      <w:r w:rsidRPr="00042837">
        <w:rPr>
          <w:lang w:val="en-GB"/>
        </w:rPr>
        <w:t>Teacher Training</w:t>
      </w:r>
    </w:p>
    <w:p w14:paraId="49FFF69B" w14:textId="77777777" w:rsidR="00D96D3F" w:rsidRPr="00167525" w:rsidRDefault="00D96D3F" w:rsidP="00D96D3F">
      <w:pPr>
        <w:pStyle w:val="Pargrafdellista"/>
        <w:numPr>
          <w:ilvl w:val="0"/>
          <w:numId w:val="1"/>
        </w:numPr>
        <w:spacing w:line="276" w:lineRule="auto"/>
        <w:rPr>
          <w:sz w:val="22"/>
          <w:szCs w:val="22"/>
          <w:lang w:val="en-GB"/>
        </w:rPr>
      </w:pPr>
      <w:r w:rsidRPr="00167525">
        <w:rPr>
          <w:sz w:val="22"/>
          <w:szCs w:val="22"/>
          <w:lang w:val="en-GB"/>
        </w:rPr>
        <w:t xml:space="preserve">Spain – summer school is scheduled at UAB with ICE. PERSEIAS development for teachers delivered by Helena &amp; Sergio </w:t>
      </w:r>
    </w:p>
    <w:p w14:paraId="7BA4778A" w14:textId="77777777" w:rsidR="00D96D3F" w:rsidRPr="00167525" w:rsidRDefault="00D96D3F" w:rsidP="00D96D3F">
      <w:pPr>
        <w:pStyle w:val="Pargrafdellista"/>
        <w:numPr>
          <w:ilvl w:val="0"/>
          <w:numId w:val="1"/>
        </w:numPr>
        <w:spacing w:line="276" w:lineRule="auto"/>
        <w:rPr>
          <w:sz w:val="22"/>
          <w:szCs w:val="22"/>
          <w:lang w:val="en-GB"/>
        </w:rPr>
      </w:pPr>
      <w:r w:rsidRPr="00167525">
        <w:rPr>
          <w:sz w:val="22"/>
          <w:szCs w:val="22"/>
          <w:lang w:val="en-GB"/>
        </w:rPr>
        <w:t>France – TRACES to deliver training – working with AJA to develop, using expertise of their colleague Bojan. Not official training, offered informally through TRACES network. Dates tbc</w:t>
      </w:r>
    </w:p>
    <w:p w14:paraId="3E6002FD" w14:textId="454AF12D" w:rsidR="00D96D3F" w:rsidRPr="00167525" w:rsidRDefault="00D96D3F" w:rsidP="00D96D3F">
      <w:pPr>
        <w:pStyle w:val="Pargrafdellista"/>
        <w:numPr>
          <w:ilvl w:val="0"/>
          <w:numId w:val="1"/>
        </w:numPr>
        <w:spacing w:line="276" w:lineRule="auto"/>
        <w:rPr>
          <w:sz w:val="22"/>
          <w:szCs w:val="22"/>
          <w:lang w:val="en-GB"/>
        </w:rPr>
      </w:pPr>
      <w:r w:rsidRPr="00167525">
        <w:rPr>
          <w:sz w:val="22"/>
          <w:szCs w:val="22"/>
          <w:lang w:val="en-GB"/>
        </w:rPr>
        <w:t xml:space="preserve">UK – training in development, offered informally through SUPI networks via UoB. Looking at appropriate performance partners. Training will be two parts, philosophical and performance based approaches to exploring complexity in science teaching. </w:t>
      </w:r>
    </w:p>
    <w:p w14:paraId="5D0F0FF1" w14:textId="18DD1262" w:rsidR="00D96D3F" w:rsidRPr="00C85A7D" w:rsidRDefault="00D96D3F" w:rsidP="00C85A7D">
      <w:pPr>
        <w:pStyle w:val="Ttol2"/>
        <w:rPr>
          <w:lang w:val="en-GB"/>
        </w:rPr>
      </w:pPr>
      <w:r w:rsidRPr="00042837">
        <w:rPr>
          <w:lang w:val="en-GB"/>
        </w:rPr>
        <w:t>Toolkits</w:t>
      </w:r>
    </w:p>
    <w:p w14:paraId="25E365BF" w14:textId="77777777" w:rsidR="00D96D3F" w:rsidRPr="00167525" w:rsidRDefault="00AB2645" w:rsidP="00D96D3F">
      <w:pPr>
        <w:pStyle w:val="Pargrafdellista"/>
        <w:numPr>
          <w:ilvl w:val="0"/>
          <w:numId w:val="1"/>
        </w:numPr>
        <w:spacing w:line="276" w:lineRule="auto"/>
        <w:rPr>
          <w:sz w:val="22"/>
          <w:szCs w:val="22"/>
          <w:lang w:val="en-GB"/>
        </w:rPr>
      </w:pPr>
      <w:r w:rsidRPr="00167525">
        <w:rPr>
          <w:sz w:val="22"/>
          <w:szCs w:val="22"/>
          <w:lang w:val="en-GB"/>
        </w:rPr>
        <w:t xml:space="preserve">UoB currently looking for examples of good toolkits – ones that are actually used. Appreciate partners’ input in to this. </w:t>
      </w:r>
    </w:p>
    <w:p w14:paraId="1FC31805" w14:textId="77777777" w:rsidR="00AB2645" w:rsidRPr="00167525" w:rsidRDefault="00AB2645" w:rsidP="00D96D3F">
      <w:pPr>
        <w:pStyle w:val="Pargrafdellista"/>
        <w:numPr>
          <w:ilvl w:val="0"/>
          <w:numId w:val="1"/>
        </w:numPr>
        <w:spacing w:line="276" w:lineRule="auto"/>
        <w:rPr>
          <w:sz w:val="22"/>
          <w:szCs w:val="22"/>
          <w:lang w:val="en-GB"/>
        </w:rPr>
      </w:pPr>
      <w:r w:rsidRPr="00167525">
        <w:rPr>
          <w:sz w:val="22"/>
          <w:szCs w:val="22"/>
          <w:lang w:val="en-GB"/>
        </w:rPr>
        <w:t xml:space="preserve">Developing toolkit structure and intended content (partly contingent on the redevelopment of WP2 outputs) in order to arrange collection of appropriate media (video, photographs, case studies) from  phase 2 </w:t>
      </w:r>
    </w:p>
    <w:p w14:paraId="1A7D442C" w14:textId="77777777" w:rsidR="00D96D3F" w:rsidRPr="00167525" w:rsidRDefault="00AB2645" w:rsidP="00D96D3F">
      <w:pPr>
        <w:pStyle w:val="Pargrafdellista"/>
        <w:numPr>
          <w:ilvl w:val="0"/>
          <w:numId w:val="1"/>
        </w:numPr>
        <w:spacing w:line="276" w:lineRule="auto"/>
        <w:rPr>
          <w:sz w:val="22"/>
          <w:szCs w:val="22"/>
          <w:lang w:val="en-GB"/>
        </w:rPr>
      </w:pPr>
      <w:r w:rsidRPr="00167525">
        <w:rPr>
          <w:sz w:val="22"/>
          <w:szCs w:val="22"/>
          <w:lang w:val="en-GB"/>
        </w:rPr>
        <w:t xml:space="preserve">Possibly feature safe space for reflection, as this has been a clear success of the training approach so far. </w:t>
      </w:r>
    </w:p>
    <w:p w14:paraId="52AD02FB" w14:textId="77777777" w:rsidR="006842B3" w:rsidRPr="00042837" w:rsidRDefault="006842B3" w:rsidP="006842B3">
      <w:pPr>
        <w:spacing w:line="276" w:lineRule="auto"/>
        <w:rPr>
          <w:i/>
          <w:sz w:val="36"/>
          <w:szCs w:val="36"/>
          <w:lang w:val="en-GB"/>
        </w:rPr>
      </w:pPr>
    </w:p>
    <w:p w14:paraId="52583D76" w14:textId="77777777" w:rsidR="006842B3" w:rsidRPr="00167525" w:rsidRDefault="008F4201" w:rsidP="006842B3">
      <w:pPr>
        <w:spacing w:line="276" w:lineRule="auto"/>
        <w:rPr>
          <w:b/>
          <w:sz w:val="32"/>
          <w:szCs w:val="32"/>
          <w:lang w:val="en-GB"/>
        </w:rPr>
      </w:pPr>
      <w:r w:rsidRPr="00167525">
        <w:rPr>
          <w:b/>
          <w:sz w:val="32"/>
          <w:szCs w:val="32"/>
          <w:lang w:val="en-GB"/>
        </w:rPr>
        <w:t>Action Points for Phase 2</w:t>
      </w:r>
    </w:p>
    <w:p w14:paraId="2BA0E261" w14:textId="7416FE02" w:rsidR="008F4201" w:rsidRPr="00C85A7D" w:rsidRDefault="00AB2645" w:rsidP="00C85A7D">
      <w:pPr>
        <w:pStyle w:val="Ttol2"/>
        <w:rPr>
          <w:lang w:val="en-GB"/>
        </w:rPr>
      </w:pPr>
      <w:r w:rsidRPr="00042837">
        <w:rPr>
          <w:lang w:val="en-GB"/>
        </w:rPr>
        <w:t>ECR Training</w:t>
      </w:r>
    </w:p>
    <w:p w14:paraId="561965D9" w14:textId="77777777" w:rsidR="008F4201" w:rsidRPr="00167525" w:rsidRDefault="008F4201" w:rsidP="008F4201">
      <w:pPr>
        <w:pStyle w:val="Pargrafdellista"/>
        <w:numPr>
          <w:ilvl w:val="0"/>
          <w:numId w:val="1"/>
        </w:numPr>
        <w:spacing w:line="276" w:lineRule="auto"/>
        <w:rPr>
          <w:sz w:val="22"/>
          <w:szCs w:val="22"/>
          <w:lang w:val="en-GB"/>
        </w:rPr>
      </w:pPr>
      <w:r w:rsidRPr="00167525">
        <w:rPr>
          <w:sz w:val="22"/>
          <w:szCs w:val="22"/>
          <w:lang w:val="en-GB"/>
        </w:rPr>
        <w:t>Aim for minimum of 6 researchers per case study</w:t>
      </w:r>
    </w:p>
    <w:p w14:paraId="27652208" w14:textId="77777777" w:rsidR="008F4201" w:rsidRPr="00167525" w:rsidRDefault="008F4201" w:rsidP="008F4201">
      <w:pPr>
        <w:pStyle w:val="Pargrafdellista"/>
        <w:numPr>
          <w:ilvl w:val="0"/>
          <w:numId w:val="1"/>
        </w:numPr>
        <w:spacing w:line="276" w:lineRule="auto"/>
        <w:rPr>
          <w:sz w:val="22"/>
          <w:szCs w:val="22"/>
          <w:lang w:val="en-GB"/>
        </w:rPr>
      </w:pPr>
      <w:r w:rsidRPr="00167525">
        <w:rPr>
          <w:sz w:val="22"/>
          <w:szCs w:val="22"/>
          <w:lang w:val="en-GB"/>
        </w:rPr>
        <w:t>Recruitment in France – AJA to look in to other ways of advertising the training – possibly UNESCO researcher networks?</w:t>
      </w:r>
    </w:p>
    <w:p w14:paraId="6DD74B78" w14:textId="77777777" w:rsidR="008F4201" w:rsidRPr="00167525" w:rsidRDefault="008F4201" w:rsidP="008F4201">
      <w:pPr>
        <w:pStyle w:val="Pargrafdellista"/>
        <w:numPr>
          <w:ilvl w:val="0"/>
          <w:numId w:val="1"/>
        </w:numPr>
        <w:spacing w:line="276" w:lineRule="auto"/>
        <w:rPr>
          <w:sz w:val="22"/>
          <w:szCs w:val="22"/>
          <w:lang w:val="en-GB"/>
        </w:rPr>
      </w:pPr>
      <w:r w:rsidRPr="00167525">
        <w:rPr>
          <w:sz w:val="22"/>
          <w:szCs w:val="22"/>
          <w:lang w:val="en-GB"/>
        </w:rPr>
        <w:t>Dates for training and performance workshops available at point of advertising</w:t>
      </w:r>
    </w:p>
    <w:p w14:paraId="77772E21" w14:textId="77777777" w:rsidR="008F4201" w:rsidRPr="00167525" w:rsidRDefault="008F4201" w:rsidP="008F4201">
      <w:pPr>
        <w:pStyle w:val="Pargrafdellista"/>
        <w:numPr>
          <w:ilvl w:val="0"/>
          <w:numId w:val="1"/>
        </w:numPr>
        <w:spacing w:line="276" w:lineRule="auto"/>
        <w:rPr>
          <w:sz w:val="22"/>
          <w:szCs w:val="22"/>
          <w:lang w:val="en-GB"/>
        </w:rPr>
      </w:pPr>
      <w:r w:rsidRPr="00167525">
        <w:rPr>
          <w:sz w:val="22"/>
          <w:szCs w:val="22"/>
          <w:lang w:val="en-GB"/>
        </w:rPr>
        <w:t>Think about the messaging about the project – more clearly communicate what we are offering</w:t>
      </w:r>
    </w:p>
    <w:p w14:paraId="3231ABCA" w14:textId="77777777" w:rsidR="00AB2645" w:rsidRPr="00167525" w:rsidRDefault="00AB2645" w:rsidP="008F4201">
      <w:pPr>
        <w:pStyle w:val="Pargrafdellista"/>
        <w:numPr>
          <w:ilvl w:val="0"/>
          <w:numId w:val="1"/>
        </w:numPr>
        <w:spacing w:line="276" w:lineRule="auto"/>
        <w:rPr>
          <w:sz w:val="22"/>
          <w:szCs w:val="22"/>
          <w:lang w:val="en-GB"/>
        </w:rPr>
      </w:pPr>
      <w:r w:rsidRPr="00167525">
        <w:rPr>
          <w:sz w:val="22"/>
          <w:szCs w:val="22"/>
          <w:lang w:val="en-GB"/>
        </w:rPr>
        <w:t>Suggested that attendance promoted as mandatory, as this may be more likely to encourage attendance, rather than initially offering a come and go situation</w:t>
      </w:r>
    </w:p>
    <w:p w14:paraId="36982B57" w14:textId="77777777" w:rsidR="008F4201" w:rsidRPr="00167525" w:rsidRDefault="008F4201" w:rsidP="008F4201">
      <w:pPr>
        <w:pStyle w:val="Pargrafdellista"/>
        <w:numPr>
          <w:ilvl w:val="0"/>
          <w:numId w:val="1"/>
        </w:numPr>
        <w:spacing w:line="276" w:lineRule="auto"/>
        <w:rPr>
          <w:sz w:val="22"/>
          <w:szCs w:val="22"/>
          <w:lang w:val="en-GB"/>
        </w:rPr>
      </w:pPr>
      <w:r w:rsidRPr="00167525">
        <w:rPr>
          <w:sz w:val="22"/>
          <w:szCs w:val="22"/>
          <w:lang w:val="en-GB"/>
        </w:rPr>
        <w:t>Aim for some form of performance training in every case study (sci-comms)</w:t>
      </w:r>
    </w:p>
    <w:p w14:paraId="06C382F9" w14:textId="77777777" w:rsidR="008F4201" w:rsidRPr="00167525" w:rsidRDefault="008F4201" w:rsidP="008F4201">
      <w:pPr>
        <w:pStyle w:val="Pargrafdellista"/>
        <w:numPr>
          <w:ilvl w:val="0"/>
          <w:numId w:val="1"/>
        </w:numPr>
        <w:spacing w:line="276" w:lineRule="auto"/>
        <w:rPr>
          <w:sz w:val="22"/>
          <w:szCs w:val="22"/>
          <w:lang w:val="en-GB"/>
        </w:rPr>
      </w:pPr>
      <w:r w:rsidRPr="00167525">
        <w:rPr>
          <w:sz w:val="22"/>
          <w:szCs w:val="22"/>
          <w:lang w:val="en-GB"/>
        </w:rPr>
        <w:t>Aim for some involvement of teachers, ECRs and sci-comms together in training prior to performance workshops in schools</w:t>
      </w:r>
    </w:p>
    <w:p w14:paraId="0D9F079F" w14:textId="74D174AA" w:rsidR="008F4201" w:rsidRPr="00167525" w:rsidRDefault="006F1B94" w:rsidP="008F4201">
      <w:pPr>
        <w:pStyle w:val="Pargrafdellista"/>
        <w:numPr>
          <w:ilvl w:val="0"/>
          <w:numId w:val="1"/>
        </w:numPr>
        <w:spacing w:line="276" w:lineRule="auto"/>
        <w:rPr>
          <w:sz w:val="22"/>
          <w:szCs w:val="22"/>
          <w:lang w:val="en-GB"/>
        </w:rPr>
      </w:pPr>
      <w:r w:rsidRPr="00167525">
        <w:rPr>
          <w:sz w:val="22"/>
          <w:szCs w:val="22"/>
          <w:lang w:val="en-GB"/>
        </w:rPr>
        <w:t>ECR workshops to take place – France: Late November 2017, UK: October – November 2017, Spain: TBC</w:t>
      </w:r>
    </w:p>
    <w:p w14:paraId="35138F5A" w14:textId="311B8CB6" w:rsidR="00AB2645" w:rsidRPr="00C85A7D" w:rsidRDefault="00AB2645" w:rsidP="00C85A7D">
      <w:pPr>
        <w:pStyle w:val="Ttol2"/>
        <w:rPr>
          <w:lang w:val="en-GB"/>
        </w:rPr>
      </w:pPr>
      <w:r w:rsidRPr="00042837">
        <w:rPr>
          <w:lang w:val="en-GB"/>
        </w:rPr>
        <w:t>Toolkits</w:t>
      </w:r>
    </w:p>
    <w:p w14:paraId="4229C656" w14:textId="44A2CC64" w:rsidR="006842B3" w:rsidRPr="00167525" w:rsidRDefault="00AB2645" w:rsidP="00167525">
      <w:pPr>
        <w:pStyle w:val="Pargrafdellista"/>
        <w:numPr>
          <w:ilvl w:val="0"/>
          <w:numId w:val="1"/>
        </w:numPr>
        <w:spacing w:line="276" w:lineRule="auto"/>
        <w:rPr>
          <w:sz w:val="22"/>
          <w:szCs w:val="22"/>
          <w:lang w:val="en-GB"/>
        </w:rPr>
      </w:pPr>
      <w:r w:rsidRPr="00167525">
        <w:rPr>
          <w:sz w:val="22"/>
          <w:szCs w:val="22"/>
          <w:lang w:val="en-GB"/>
        </w:rPr>
        <w:t>Partners to feed back to UoB about succesful examples of toolkits</w:t>
      </w:r>
    </w:p>
    <w:sectPr w:rsidR="006842B3" w:rsidRPr="0016752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AC6DF" w14:textId="77777777" w:rsidR="00893903" w:rsidRDefault="00893903" w:rsidP="00167525">
      <w:r>
        <w:separator/>
      </w:r>
    </w:p>
  </w:endnote>
  <w:endnote w:type="continuationSeparator" w:id="0">
    <w:p w14:paraId="4C51041F" w14:textId="77777777" w:rsidR="00893903" w:rsidRDefault="00893903" w:rsidP="0016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8E154" w14:textId="77777777" w:rsidR="00167525" w:rsidRDefault="00167525" w:rsidP="00875F4A">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C23C87" w14:textId="77777777" w:rsidR="00167525" w:rsidRDefault="00167525" w:rsidP="00167525">
    <w:pPr>
      <w:pStyle w:val="Peu"/>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A113B" w14:textId="77777777" w:rsidR="00167525" w:rsidRDefault="00167525" w:rsidP="00875F4A">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41CEC">
      <w:rPr>
        <w:rStyle w:val="Nmerodepgina"/>
        <w:noProof/>
      </w:rPr>
      <w:t>1</w:t>
    </w:r>
    <w:r>
      <w:rPr>
        <w:rStyle w:val="Nmerodepgina"/>
      </w:rPr>
      <w:fldChar w:fldCharType="end"/>
    </w:r>
  </w:p>
  <w:p w14:paraId="2E2873AA" w14:textId="47F362B7" w:rsidR="00167525" w:rsidRPr="00167525" w:rsidRDefault="00167525" w:rsidP="00167525">
    <w:pPr>
      <w:pStyle w:val="Peu"/>
      <w:ind w:right="360"/>
      <w:rPr>
        <w:color w:val="808080" w:themeColor="background1" w:themeShade="80"/>
        <w:sz w:val="18"/>
        <w:szCs w:val="18"/>
      </w:rPr>
    </w:pPr>
    <w:r w:rsidRPr="00167525">
      <w:rPr>
        <w:color w:val="808080" w:themeColor="background1" w:themeShade="80"/>
        <w:sz w:val="18"/>
        <w:szCs w:val="18"/>
      </w:rPr>
      <w:t>WP3 minutes Consortium Meeting  11.4.17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B61FE" w14:textId="77777777" w:rsidR="00167525" w:rsidRDefault="00167525">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F6933" w14:textId="77777777" w:rsidR="00893903" w:rsidRDefault="00893903" w:rsidP="00167525">
      <w:r>
        <w:separator/>
      </w:r>
    </w:p>
  </w:footnote>
  <w:footnote w:type="continuationSeparator" w:id="0">
    <w:p w14:paraId="0077ADE2" w14:textId="77777777" w:rsidR="00893903" w:rsidRDefault="00893903" w:rsidP="00167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BAFAC" w14:textId="77777777" w:rsidR="00167525" w:rsidRDefault="00167525">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E6B7C" w14:textId="77777777" w:rsidR="00167525" w:rsidRDefault="00167525">
    <w:pPr>
      <w:pStyle w:val="Capaler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71DE0" w14:textId="77777777" w:rsidR="00167525" w:rsidRDefault="00167525">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92ADB"/>
    <w:multiLevelType w:val="hybridMultilevel"/>
    <w:tmpl w:val="917C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845791"/>
    <w:multiLevelType w:val="hybridMultilevel"/>
    <w:tmpl w:val="4F6AF52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A51E78"/>
    <w:multiLevelType w:val="hybridMultilevel"/>
    <w:tmpl w:val="2FF88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843"/>
    <w:rsid w:val="00041CEC"/>
    <w:rsid w:val="00042837"/>
    <w:rsid w:val="00096843"/>
    <w:rsid w:val="00167525"/>
    <w:rsid w:val="00242353"/>
    <w:rsid w:val="00252D11"/>
    <w:rsid w:val="003D223F"/>
    <w:rsid w:val="00587D8C"/>
    <w:rsid w:val="005C2883"/>
    <w:rsid w:val="006842B3"/>
    <w:rsid w:val="006F1B94"/>
    <w:rsid w:val="00881218"/>
    <w:rsid w:val="00893903"/>
    <w:rsid w:val="008F4201"/>
    <w:rsid w:val="00AB2645"/>
    <w:rsid w:val="00AE7098"/>
    <w:rsid w:val="00C85A7D"/>
    <w:rsid w:val="00D96D3F"/>
    <w:rsid w:val="00EB61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66EDD7"/>
  <w15:docId w15:val="{DF15588B-C44D-4978-B448-CE5EDC09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52D11"/>
    <w:pPr>
      <w:spacing w:after="0" w:line="240" w:lineRule="auto"/>
    </w:pPr>
    <w:rPr>
      <w:rFonts w:ascii="Cambria" w:eastAsia="Cambria" w:hAnsi="Cambria" w:cs="Cambria"/>
      <w:color w:val="000000"/>
      <w:sz w:val="24"/>
      <w:szCs w:val="24"/>
      <w:lang w:val="ca-ES" w:eastAsia="ca-ES"/>
    </w:rPr>
  </w:style>
  <w:style w:type="paragraph" w:styleId="Ttol2">
    <w:name w:val="heading 2"/>
    <w:basedOn w:val="Normal"/>
    <w:next w:val="Normal"/>
    <w:link w:val="Ttol2Car"/>
    <w:uiPriority w:val="9"/>
    <w:unhideWhenUsed/>
    <w:qFormat/>
    <w:rsid w:val="00042837"/>
    <w:pPr>
      <w:keepNext/>
      <w:keepLines/>
      <w:spacing w:before="200"/>
      <w:outlineLvl w:val="1"/>
    </w:pPr>
    <w:rPr>
      <w:rFonts w:asciiTheme="minorHAnsi" w:eastAsiaTheme="majorEastAsia" w:hAnsiTheme="minorHAnsi" w:cstheme="majorBidi"/>
      <w:b/>
      <w:bCs/>
      <w:color w:val="auto"/>
      <w:sz w:val="22"/>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252D11"/>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252D11"/>
    <w:rPr>
      <w:rFonts w:ascii="Segoe UI" w:eastAsia="Cambria" w:hAnsi="Segoe UI" w:cs="Segoe UI"/>
      <w:color w:val="000000"/>
      <w:sz w:val="18"/>
      <w:szCs w:val="18"/>
      <w:lang w:val="ca-ES" w:eastAsia="ca-ES"/>
    </w:rPr>
  </w:style>
  <w:style w:type="paragraph" w:styleId="Pargrafdellista">
    <w:name w:val="List Paragraph"/>
    <w:basedOn w:val="Normal"/>
    <w:uiPriority w:val="34"/>
    <w:qFormat/>
    <w:rsid w:val="00252D11"/>
    <w:pPr>
      <w:ind w:left="720"/>
      <w:contextualSpacing/>
    </w:pPr>
  </w:style>
  <w:style w:type="character" w:customStyle="1" w:styleId="Ttol2Car">
    <w:name w:val="Títol 2 Car"/>
    <w:basedOn w:val="Tipusdelletraperdefectedelpargraf"/>
    <w:link w:val="Ttol2"/>
    <w:uiPriority w:val="9"/>
    <w:rsid w:val="00042837"/>
    <w:rPr>
      <w:rFonts w:eastAsiaTheme="majorEastAsia" w:cstheme="majorBidi"/>
      <w:b/>
      <w:bCs/>
      <w:szCs w:val="26"/>
      <w:lang w:val="ca-ES" w:eastAsia="ca-ES"/>
    </w:rPr>
  </w:style>
  <w:style w:type="paragraph" w:styleId="Peu">
    <w:name w:val="footer"/>
    <w:basedOn w:val="Normal"/>
    <w:link w:val="PeuCar"/>
    <w:uiPriority w:val="99"/>
    <w:unhideWhenUsed/>
    <w:rsid w:val="00167525"/>
    <w:pPr>
      <w:tabs>
        <w:tab w:val="center" w:pos="4320"/>
        <w:tab w:val="right" w:pos="8640"/>
      </w:tabs>
    </w:pPr>
  </w:style>
  <w:style w:type="character" w:customStyle="1" w:styleId="PeuCar">
    <w:name w:val="Peu Car"/>
    <w:basedOn w:val="Tipusdelletraperdefectedelpargraf"/>
    <w:link w:val="Peu"/>
    <w:uiPriority w:val="99"/>
    <w:rsid w:val="00167525"/>
    <w:rPr>
      <w:rFonts w:ascii="Cambria" w:eastAsia="Cambria" w:hAnsi="Cambria" w:cs="Cambria"/>
      <w:color w:val="000000"/>
      <w:sz w:val="24"/>
      <w:szCs w:val="24"/>
      <w:lang w:val="ca-ES" w:eastAsia="ca-ES"/>
    </w:rPr>
  </w:style>
  <w:style w:type="character" w:styleId="Nmerodepgina">
    <w:name w:val="page number"/>
    <w:basedOn w:val="Tipusdelletraperdefectedelpargraf"/>
    <w:uiPriority w:val="99"/>
    <w:semiHidden/>
    <w:unhideWhenUsed/>
    <w:rsid w:val="00167525"/>
  </w:style>
  <w:style w:type="paragraph" w:styleId="Capalera">
    <w:name w:val="header"/>
    <w:basedOn w:val="Normal"/>
    <w:link w:val="CapaleraCar"/>
    <w:uiPriority w:val="99"/>
    <w:unhideWhenUsed/>
    <w:rsid w:val="00167525"/>
    <w:pPr>
      <w:tabs>
        <w:tab w:val="center" w:pos="4320"/>
        <w:tab w:val="right" w:pos="8640"/>
      </w:tabs>
    </w:pPr>
  </w:style>
  <w:style w:type="character" w:customStyle="1" w:styleId="CapaleraCar">
    <w:name w:val="Capçalera Car"/>
    <w:basedOn w:val="Tipusdelletraperdefectedelpargraf"/>
    <w:link w:val="Capalera"/>
    <w:uiPriority w:val="99"/>
    <w:rsid w:val="00167525"/>
    <w:rPr>
      <w:rFonts w:ascii="Cambria" w:eastAsia="Cambria" w:hAnsi="Cambria" w:cs="Cambria"/>
      <w:color w:val="000000"/>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4421</Characters>
  <Application>Microsoft Office Word</Application>
  <DocSecurity>0</DocSecurity>
  <Lines>36</Lines>
  <Paragraphs>10</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University of Bristol</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 Kuh</dc:creator>
  <cp:keywords/>
  <dc:description/>
  <cp:lastModifiedBy>Marina Di Masso Tarditti</cp:lastModifiedBy>
  <cp:revision>2</cp:revision>
  <dcterms:created xsi:type="dcterms:W3CDTF">2017-05-17T08:42:00Z</dcterms:created>
  <dcterms:modified xsi:type="dcterms:W3CDTF">2017-05-17T08:42:00Z</dcterms:modified>
</cp:coreProperties>
</file>